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555"/>
        <w:ind w:right="635" w:left="0" w:firstLine="645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0"/>
          <w:shd w:fill="auto" w:val="clear"/>
        </w:rPr>
        <w:t xml:space="preserve">西藏昌都市职业技术学校夏季作息时间表</w:t>
      </w:r>
    </w:p>
    <w:p>
      <w:pPr>
        <w:widowControl w:val="false"/>
        <w:spacing w:before="0" w:after="0" w:line="555"/>
        <w:ind w:right="635" w:left="0" w:firstLine="645"/>
        <w:jc w:val="center"/>
        <w:rPr>
          <w:rFonts w:ascii="方正小标宋_GBK" w:hAnsi="方正小标宋_GBK" w:cs="方正小标宋_GBK" w:eastAsia="方正小标宋_GBK"/>
          <w:color w:val="auto"/>
          <w:spacing w:val="0"/>
          <w:position w:val="0"/>
          <w:sz w:val="44"/>
          <w:shd w:fill="auto" w:val="clear"/>
        </w:rPr>
      </w:pPr>
    </w:p>
    <w:tbl>
      <w:tblPr/>
      <w:tblGrid>
        <w:gridCol w:w="1015"/>
        <w:gridCol w:w="1813"/>
        <w:gridCol w:w="4350"/>
        <w:gridCol w:w="1404"/>
      </w:tblGrid>
      <w:tr>
        <w:trPr>
          <w:trHeight w:val="500" w:hRule="auto"/>
          <w:jc w:val="left"/>
        </w:trPr>
        <w:tc>
          <w:tcPr>
            <w:tcW w:w="282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项目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起止时间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时长（分）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隶书简体" w:hAnsi="方正隶书简体" w:cs="方正隶书简体" w:eastAsia="方正隶书简体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早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晨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起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床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06:30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06:50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早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操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06:50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07:10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早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餐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07:10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08:00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</w:tr>
      <w:tr>
        <w:trPr>
          <w:trHeight w:val="140" w:hRule="auto"/>
          <w:jc w:val="left"/>
        </w:trPr>
        <w:tc>
          <w:tcPr>
            <w:tcW w:w="858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隶书简体" w:hAnsi="方正隶书简体" w:cs="方正隶书简体" w:eastAsia="方正隶书简体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上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午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预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备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08:00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08:10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早自习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08:10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08:40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第一节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08:50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09:35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第二节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09:45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10:30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课间操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10:30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11:00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30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第三节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11:00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11:45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第四节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11:55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12:40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160" w:hRule="auto"/>
          <w:jc w:val="left"/>
        </w:trPr>
        <w:tc>
          <w:tcPr>
            <w:tcW w:w="858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隶书简体" w:hAnsi="方正隶书简体" w:cs="方正隶书简体" w:eastAsia="方正隶书简体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午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午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餐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12:40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13:30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</w:tr>
      <w:tr>
        <w:trPr>
          <w:trHeight w:val="567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午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休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13:30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15:20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110</w:t>
            </w:r>
          </w:p>
        </w:tc>
      </w:tr>
      <w:tr>
        <w:trPr>
          <w:trHeight w:val="148" w:hRule="auto"/>
          <w:jc w:val="left"/>
        </w:trPr>
        <w:tc>
          <w:tcPr>
            <w:tcW w:w="858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隶书简体" w:hAnsi="方正隶书简体" w:cs="方正隶书简体" w:eastAsia="方正隶书简体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午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第五节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15:30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16:15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第六节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16:25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17:10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第七节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17:20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18:05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169" w:hRule="auto"/>
          <w:jc w:val="left"/>
        </w:trPr>
        <w:tc>
          <w:tcPr>
            <w:tcW w:w="858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方正隶书简体" w:hAnsi="方正隶书简体" w:cs="方正隶书简体" w:eastAsia="方正隶书简体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上</w:t>
            </w: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晚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餐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18:10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19:00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50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晚自习一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19:30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20:15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84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晚自习二</w:t>
            </w:r>
          </w:p>
        </w:tc>
        <w:tc>
          <w:tcPr>
            <w:tcW w:w="4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20:25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21:10</w:t>
            </w:r>
          </w:p>
        </w:tc>
        <w:tc>
          <w:tcPr>
            <w:tcW w:w="14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</w:tr>
      <w:tr>
        <w:trPr>
          <w:trHeight w:val="500" w:hRule="auto"/>
          <w:jc w:val="left"/>
        </w:trPr>
        <w:tc>
          <w:tcPr>
            <w:tcW w:w="10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熄</w:t>
            </w:r>
            <w:r>
              <w:rPr>
                <w:rFonts w:ascii="方正隶书简体" w:hAnsi="方正隶书简体" w:cs="方正隶书简体" w:eastAsia="方正隶书简体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灯</w:t>
            </w:r>
          </w:p>
        </w:tc>
        <w:tc>
          <w:tcPr>
            <w:tcW w:w="57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10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仿宋_GB2312" w:hAnsi="仿宋_GB2312" w:cs="仿宋_GB2312" w:eastAsia="仿宋_GB2312"/>
                <w:color w:val="auto"/>
                <w:spacing w:val="0"/>
                <w:position w:val="0"/>
                <w:sz w:val="28"/>
                <w:shd w:fill="auto" w:val="clear"/>
              </w:rPr>
              <w:t xml:space="preserve">22:00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——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黑体" w:hAnsi="黑体" w:cs="黑体" w:eastAsia="黑体"/>
          <w:b/>
          <w:color w:val="auto"/>
          <w:spacing w:val="0"/>
          <w:position w:val="0"/>
          <w:sz w:val="21"/>
          <w:shd w:fill="auto" w:val="clear"/>
        </w:rPr>
        <w:t xml:space="preserve">注：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1.</w:t>
      </w:r>
      <w:r>
        <w:rPr>
          <w:rFonts w:ascii="黑体" w:hAnsi="黑体" w:cs="黑体" w:eastAsia="黑体"/>
          <w:color w:val="auto"/>
          <w:spacing w:val="0"/>
          <w:position w:val="0"/>
          <w:sz w:val="21"/>
          <w:shd w:fill="auto" w:val="clear"/>
        </w:rPr>
        <w:t xml:space="preserve">每周一上午第二节课课间操期间举行升旗仪式。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周一下午第三节课为教研组活动时间，双周二下午第三节课为党员学习活动时间，周五下午第二节课为全体教工大会时间。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夏季作息时间表执行时间为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日—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日。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4.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夏季坐班时间为上午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09:00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—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12:00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，下午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15:30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—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17:30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。</w:t>
      </w:r>
    </w:p>
    <w:p>
      <w:pPr>
        <w:spacing w:before="0" w:after="0" w:line="240"/>
        <w:ind w:right="0" w:left="0" w:firstLine="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5.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校车接人时间为周一至周五上午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08:10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；送人时间为周一至周五下午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21"/>
          <w:shd w:fill="auto" w:val="clear"/>
        </w:rPr>
        <w:t xml:space="preserve">18:15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